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74" w:rsidRDefault="00BC7C04" w:rsidP="009241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review of statewide</w:t>
      </w:r>
      <w:r w:rsidR="00A105D6">
        <w:rPr>
          <w:rFonts w:ascii="Times New Roman" w:hAnsi="Times New Roman" w:cs="Times New Roman"/>
          <w:sz w:val="24"/>
          <w:szCs w:val="24"/>
        </w:rPr>
        <w:t xml:space="preserve"> index crimes reported </w:t>
      </w:r>
      <w:r>
        <w:rPr>
          <w:rFonts w:ascii="Times New Roman" w:hAnsi="Times New Roman" w:cs="Times New Roman"/>
          <w:sz w:val="24"/>
          <w:szCs w:val="24"/>
        </w:rPr>
        <w:t>the past several</w:t>
      </w:r>
      <w:r w:rsidR="008C3C74">
        <w:rPr>
          <w:rFonts w:ascii="Times New Roman" w:hAnsi="Times New Roman" w:cs="Times New Roman"/>
          <w:sz w:val="24"/>
          <w:szCs w:val="24"/>
        </w:rPr>
        <w:t xml:space="preserve"> years</w:t>
      </w:r>
      <w:r>
        <w:rPr>
          <w:rFonts w:ascii="Times New Roman" w:hAnsi="Times New Roman" w:cs="Times New Roman"/>
          <w:sz w:val="24"/>
          <w:szCs w:val="24"/>
        </w:rPr>
        <w:t xml:space="preserve"> identified many instances where there is a </w:t>
      </w:r>
      <w:r w:rsidRPr="007E76F6">
        <w:rPr>
          <w:rFonts w:ascii="Times New Roman" w:hAnsi="Times New Roman" w:cs="Times New Roman"/>
          <w:sz w:val="24"/>
          <w:szCs w:val="24"/>
          <w:u w:val="single"/>
        </w:rPr>
        <w:t>significant</w:t>
      </w:r>
      <w:r>
        <w:rPr>
          <w:rFonts w:ascii="Times New Roman" w:hAnsi="Times New Roman" w:cs="Times New Roman"/>
          <w:sz w:val="24"/>
          <w:szCs w:val="24"/>
        </w:rPr>
        <w:t xml:space="preserve"> difference in the number of aggravated battery/aggravated assault totals reported by agencies with similar populations.</w:t>
      </w:r>
      <w:r w:rsidR="00F56AB6">
        <w:rPr>
          <w:rFonts w:ascii="Times New Roman" w:hAnsi="Times New Roman" w:cs="Times New Roman"/>
          <w:sz w:val="24"/>
          <w:szCs w:val="24"/>
        </w:rPr>
        <w:t xml:space="preserve">  Though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AB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demographics </w:t>
      </w:r>
      <w:r w:rsidR="00F56AB6">
        <w:rPr>
          <w:rFonts w:ascii="Times New Roman" w:hAnsi="Times New Roman" w:cs="Times New Roman"/>
          <w:sz w:val="24"/>
          <w:szCs w:val="24"/>
        </w:rPr>
        <w:t xml:space="preserve">of a community </w:t>
      </w:r>
      <w:r w:rsidR="00AE25FF">
        <w:rPr>
          <w:rFonts w:ascii="Times New Roman" w:hAnsi="Times New Roman" w:cs="Times New Roman"/>
          <w:sz w:val="24"/>
          <w:szCs w:val="24"/>
        </w:rPr>
        <w:t>may</w:t>
      </w:r>
      <w:r w:rsidR="00F56AB6">
        <w:rPr>
          <w:rFonts w:ascii="Times New Roman" w:hAnsi="Times New Roman" w:cs="Times New Roman"/>
          <w:sz w:val="24"/>
          <w:szCs w:val="24"/>
        </w:rPr>
        <w:t xml:space="preserve"> impact </w:t>
      </w:r>
      <w:r w:rsidR="008C3C74">
        <w:rPr>
          <w:rFonts w:ascii="Times New Roman" w:hAnsi="Times New Roman" w:cs="Times New Roman"/>
          <w:sz w:val="24"/>
          <w:szCs w:val="24"/>
        </w:rPr>
        <w:t xml:space="preserve">the levels of </w:t>
      </w:r>
      <w:r w:rsidR="00F56AB6">
        <w:rPr>
          <w:rFonts w:ascii="Times New Roman" w:hAnsi="Times New Roman" w:cs="Times New Roman"/>
          <w:sz w:val="24"/>
          <w:szCs w:val="24"/>
        </w:rPr>
        <w:t xml:space="preserve">criminal activity, the significance in </w:t>
      </w:r>
      <w:r w:rsidR="007E76F6">
        <w:rPr>
          <w:rFonts w:ascii="Times New Roman" w:hAnsi="Times New Roman" w:cs="Times New Roman"/>
          <w:sz w:val="24"/>
          <w:szCs w:val="24"/>
        </w:rPr>
        <w:t xml:space="preserve">and the number of </w:t>
      </w:r>
      <w:r w:rsidR="00F56AB6">
        <w:rPr>
          <w:rFonts w:ascii="Times New Roman" w:hAnsi="Times New Roman" w:cs="Times New Roman"/>
          <w:sz w:val="24"/>
          <w:szCs w:val="24"/>
        </w:rPr>
        <w:t>the</w:t>
      </w:r>
      <w:r w:rsidR="008C3C74">
        <w:rPr>
          <w:rFonts w:ascii="Times New Roman" w:hAnsi="Times New Roman" w:cs="Times New Roman"/>
          <w:sz w:val="24"/>
          <w:szCs w:val="24"/>
        </w:rPr>
        <w:t>se</w:t>
      </w:r>
      <w:r w:rsidR="00F56AB6">
        <w:rPr>
          <w:rFonts w:ascii="Times New Roman" w:hAnsi="Times New Roman" w:cs="Times New Roman"/>
          <w:sz w:val="24"/>
          <w:szCs w:val="24"/>
        </w:rPr>
        <w:t xml:space="preserve"> disparities</w:t>
      </w:r>
      <w:r w:rsidR="008C3C74">
        <w:rPr>
          <w:rFonts w:ascii="Times New Roman" w:hAnsi="Times New Roman" w:cs="Times New Roman"/>
          <w:sz w:val="24"/>
          <w:szCs w:val="24"/>
        </w:rPr>
        <w:t xml:space="preserve"> dictated the need for a review of reporting guidelines for this crime category</w:t>
      </w:r>
      <w:r w:rsidR="007E76F6">
        <w:rPr>
          <w:rFonts w:ascii="Times New Roman" w:hAnsi="Times New Roman" w:cs="Times New Roman"/>
          <w:sz w:val="24"/>
          <w:szCs w:val="24"/>
        </w:rPr>
        <w:t>.</w:t>
      </w:r>
      <w:r w:rsidR="00A10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EB7" w:rsidRDefault="00A105D6" w:rsidP="009241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the complexity of Federal definitions and guidelines, it is not possible to identify every possible </w:t>
      </w:r>
      <w:r w:rsidR="00620EB7">
        <w:rPr>
          <w:rFonts w:ascii="Times New Roman" w:hAnsi="Times New Roman" w:cs="Times New Roman"/>
          <w:sz w:val="24"/>
          <w:szCs w:val="24"/>
        </w:rPr>
        <w:t>aggravated battery/aggravated assault s</w:t>
      </w:r>
      <w:r>
        <w:rPr>
          <w:rFonts w:ascii="Times New Roman" w:hAnsi="Times New Roman" w:cs="Times New Roman"/>
          <w:sz w:val="24"/>
          <w:szCs w:val="24"/>
        </w:rPr>
        <w:t xml:space="preserve">cenario in the </w:t>
      </w:r>
      <w:r w:rsidR="00620EB7">
        <w:rPr>
          <w:rFonts w:ascii="Times New Roman" w:hAnsi="Times New Roman" w:cs="Times New Roman"/>
          <w:sz w:val="24"/>
          <w:szCs w:val="24"/>
        </w:rPr>
        <w:t xml:space="preserve">Index Crime </w:t>
      </w:r>
      <w:r>
        <w:rPr>
          <w:rFonts w:ascii="Times New Roman" w:hAnsi="Times New Roman" w:cs="Times New Roman"/>
          <w:sz w:val="24"/>
          <w:szCs w:val="24"/>
        </w:rPr>
        <w:t>reporting guidelines.  Generalities</w:t>
      </w:r>
      <w:r w:rsidR="00620EB7">
        <w:rPr>
          <w:rFonts w:ascii="Times New Roman" w:hAnsi="Times New Roman" w:cs="Times New Roman"/>
          <w:sz w:val="24"/>
          <w:szCs w:val="24"/>
        </w:rPr>
        <w:t xml:space="preserve">, including an offense definition, </w:t>
      </w:r>
      <w:r>
        <w:rPr>
          <w:rFonts w:ascii="Times New Roman" w:hAnsi="Times New Roman" w:cs="Times New Roman"/>
          <w:sz w:val="24"/>
          <w:szCs w:val="24"/>
        </w:rPr>
        <w:t>are provided</w:t>
      </w:r>
      <w:r w:rsidR="00620EB7">
        <w:rPr>
          <w:rFonts w:ascii="Times New Roman" w:hAnsi="Times New Roman" w:cs="Times New Roman"/>
          <w:sz w:val="24"/>
          <w:szCs w:val="24"/>
        </w:rPr>
        <w:t xml:space="preserve"> along w</w:t>
      </w:r>
      <w:r>
        <w:rPr>
          <w:rFonts w:ascii="Times New Roman" w:hAnsi="Times New Roman" w:cs="Times New Roman"/>
          <w:sz w:val="24"/>
          <w:szCs w:val="24"/>
        </w:rPr>
        <w:t xml:space="preserve">ith </w:t>
      </w:r>
      <w:r w:rsidR="00620EB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pecifics for </w:t>
      </w:r>
      <w:r w:rsidR="00620EB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more common scenarios.</w:t>
      </w:r>
      <w:r w:rsidR="00620EB7">
        <w:rPr>
          <w:rFonts w:ascii="Times New Roman" w:hAnsi="Times New Roman" w:cs="Times New Roman"/>
          <w:sz w:val="24"/>
          <w:szCs w:val="24"/>
        </w:rPr>
        <w:t xml:space="preserve">  Additionally, the Index Crime data collection form, I-UCR offense code resource</w:t>
      </w:r>
      <w:r w:rsidR="00E02D5E">
        <w:rPr>
          <w:rFonts w:ascii="Times New Roman" w:hAnsi="Times New Roman" w:cs="Times New Roman"/>
          <w:sz w:val="24"/>
          <w:szCs w:val="24"/>
        </w:rPr>
        <w:t xml:space="preserve"> spreadsheet</w:t>
      </w:r>
      <w:r w:rsidR="00620EB7">
        <w:rPr>
          <w:rFonts w:ascii="Times New Roman" w:hAnsi="Times New Roman" w:cs="Times New Roman"/>
          <w:sz w:val="24"/>
          <w:szCs w:val="24"/>
        </w:rPr>
        <w:t xml:space="preserve">, and the Index Crime reporting guidelines provide a listing or identifies UCR codes </w:t>
      </w:r>
      <w:r w:rsidR="009241F1">
        <w:rPr>
          <w:rFonts w:ascii="Times New Roman" w:hAnsi="Times New Roman" w:cs="Times New Roman"/>
          <w:sz w:val="24"/>
          <w:szCs w:val="24"/>
        </w:rPr>
        <w:t xml:space="preserve">to </w:t>
      </w:r>
      <w:r w:rsidR="00620EB7">
        <w:rPr>
          <w:rFonts w:ascii="Times New Roman" w:hAnsi="Times New Roman" w:cs="Times New Roman"/>
          <w:sz w:val="24"/>
          <w:szCs w:val="24"/>
        </w:rPr>
        <w:t xml:space="preserve">be reported in the aggravated battery/aggravated assault category.  </w:t>
      </w:r>
    </w:p>
    <w:p w:rsidR="00EF1B2C" w:rsidRDefault="00EF1B2C" w:rsidP="009241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recent </w:t>
      </w:r>
      <w:r w:rsidR="00620EB7">
        <w:rPr>
          <w:rFonts w:ascii="Times New Roman" w:hAnsi="Times New Roman" w:cs="Times New Roman"/>
          <w:sz w:val="24"/>
          <w:szCs w:val="24"/>
        </w:rPr>
        <w:t>review</w:t>
      </w:r>
      <w:r>
        <w:rPr>
          <w:rFonts w:ascii="Times New Roman" w:hAnsi="Times New Roman" w:cs="Times New Roman"/>
          <w:sz w:val="24"/>
          <w:szCs w:val="24"/>
        </w:rPr>
        <w:t xml:space="preserve"> of reporting guidelines</w:t>
      </w:r>
      <w:r w:rsidR="00620EB7">
        <w:rPr>
          <w:rFonts w:ascii="Times New Roman" w:hAnsi="Times New Roman" w:cs="Times New Roman"/>
          <w:sz w:val="24"/>
          <w:szCs w:val="24"/>
        </w:rPr>
        <w:t xml:space="preserve"> identified </w:t>
      </w:r>
      <w:r>
        <w:rPr>
          <w:rFonts w:ascii="Times New Roman" w:hAnsi="Times New Roman" w:cs="Times New Roman"/>
          <w:sz w:val="24"/>
          <w:szCs w:val="24"/>
        </w:rPr>
        <w:t>that two I</w:t>
      </w:r>
      <w:r w:rsidR="009241F1">
        <w:rPr>
          <w:rFonts w:ascii="Times New Roman" w:hAnsi="Times New Roman" w:cs="Times New Roman"/>
          <w:sz w:val="24"/>
          <w:szCs w:val="24"/>
        </w:rPr>
        <w:t>llinois Compiled Statutes offenses hav</w:t>
      </w:r>
      <w:r>
        <w:rPr>
          <w:rFonts w:ascii="Times New Roman" w:hAnsi="Times New Roman" w:cs="Times New Roman"/>
          <w:sz w:val="24"/>
          <w:szCs w:val="24"/>
        </w:rPr>
        <w:t>e h</w:t>
      </w:r>
      <w:r w:rsidR="00620EB7">
        <w:rPr>
          <w:rFonts w:ascii="Times New Roman" w:hAnsi="Times New Roman" w:cs="Times New Roman"/>
          <w:sz w:val="24"/>
          <w:szCs w:val="24"/>
        </w:rPr>
        <w:t>istorically been omitted from the aggravated battery/aggravated assault crime category</w:t>
      </w:r>
      <w:r>
        <w:rPr>
          <w:rFonts w:ascii="Times New Roman" w:hAnsi="Times New Roman" w:cs="Times New Roman"/>
          <w:sz w:val="24"/>
          <w:szCs w:val="24"/>
        </w:rPr>
        <w:t xml:space="preserve"> though the offenses should be reported.  The offenses </w:t>
      </w:r>
      <w:r w:rsidR="005A7D01">
        <w:rPr>
          <w:rFonts w:ascii="Times New Roman" w:hAnsi="Times New Roman" w:cs="Times New Roman"/>
          <w:sz w:val="24"/>
          <w:szCs w:val="24"/>
        </w:rPr>
        <w:t xml:space="preserve">share the same UCR code (1415) and </w:t>
      </w:r>
      <w:r>
        <w:rPr>
          <w:rFonts w:ascii="Times New Roman" w:hAnsi="Times New Roman" w:cs="Times New Roman"/>
          <w:sz w:val="24"/>
          <w:szCs w:val="24"/>
        </w:rPr>
        <w:t>are:</w:t>
      </w:r>
    </w:p>
    <w:p w:rsidR="00EF1B2C" w:rsidRDefault="00EF1B2C" w:rsidP="009241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Aggravated Discharge of a Firearm</w:t>
      </w:r>
      <w:r w:rsidR="005A7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720-5/24-1.2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620EB7" w:rsidRDefault="00EF1B2C" w:rsidP="009241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Aggravated Discharge of a Machine Gun or Firearm with Silencer  </w:t>
      </w:r>
      <w:r w:rsidR="00620E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D9188F">
        <w:rPr>
          <w:rFonts w:ascii="Times New Roman" w:hAnsi="Times New Roman" w:cs="Times New Roman"/>
          <w:sz w:val="24"/>
          <w:szCs w:val="24"/>
        </w:rPr>
        <w:t>720-5/2</w:t>
      </w:r>
      <w:r>
        <w:rPr>
          <w:rFonts w:ascii="Times New Roman" w:hAnsi="Times New Roman" w:cs="Times New Roman"/>
          <w:sz w:val="24"/>
          <w:szCs w:val="24"/>
        </w:rPr>
        <w:t>4-1.2-5</w:t>
      </w:r>
    </w:p>
    <w:p w:rsidR="007526B1" w:rsidRDefault="00EF1B2C" w:rsidP="009241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of these offenses meet the UCR definition of aggravated battery/aggravated assault </w:t>
      </w:r>
      <w:r w:rsidR="007E76F6">
        <w:rPr>
          <w:rFonts w:ascii="Times New Roman" w:hAnsi="Times New Roman" w:cs="Times New Roman"/>
          <w:sz w:val="24"/>
          <w:szCs w:val="24"/>
        </w:rPr>
        <w:t>and should be reported in i</w:t>
      </w:r>
      <w:r>
        <w:rPr>
          <w:rFonts w:ascii="Times New Roman" w:hAnsi="Times New Roman" w:cs="Times New Roman"/>
          <w:sz w:val="24"/>
          <w:szCs w:val="24"/>
        </w:rPr>
        <w:t>ndex crime</w:t>
      </w:r>
      <w:r w:rsidR="007E76F6">
        <w:rPr>
          <w:rFonts w:ascii="Times New Roman" w:hAnsi="Times New Roman" w:cs="Times New Roman"/>
          <w:sz w:val="24"/>
          <w:szCs w:val="24"/>
        </w:rPr>
        <w:t>s.</w:t>
      </w:r>
      <w:r w:rsidR="007526B1">
        <w:rPr>
          <w:rFonts w:ascii="Times New Roman" w:hAnsi="Times New Roman" w:cs="Times New Roman"/>
          <w:sz w:val="24"/>
          <w:szCs w:val="24"/>
        </w:rPr>
        <w:t xml:space="preserve">  Some agencies have been cor</w:t>
      </w:r>
      <w:r w:rsidR="00571D39">
        <w:rPr>
          <w:rFonts w:ascii="Times New Roman" w:hAnsi="Times New Roman" w:cs="Times New Roman"/>
          <w:sz w:val="24"/>
          <w:szCs w:val="24"/>
        </w:rPr>
        <w:t>rectly reporting these offenses; however, it is believed that many are not.</w:t>
      </w:r>
      <w:r w:rsidR="007526B1">
        <w:rPr>
          <w:rFonts w:ascii="Times New Roman" w:hAnsi="Times New Roman" w:cs="Times New Roman"/>
          <w:sz w:val="24"/>
          <w:szCs w:val="24"/>
        </w:rPr>
        <w:t xml:space="preserve"> </w:t>
      </w:r>
      <w:r w:rsidR="00571D39">
        <w:rPr>
          <w:rFonts w:ascii="Times New Roman" w:hAnsi="Times New Roman" w:cs="Times New Roman"/>
          <w:sz w:val="24"/>
          <w:szCs w:val="24"/>
        </w:rPr>
        <w:t xml:space="preserve"> </w:t>
      </w:r>
      <w:r w:rsidR="007526B1">
        <w:rPr>
          <w:rFonts w:ascii="Times New Roman" w:hAnsi="Times New Roman" w:cs="Times New Roman"/>
          <w:sz w:val="24"/>
          <w:szCs w:val="24"/>
        </w:rPr>
        <w:t xml:space="preserve">This may account for some of the disparities found in the number of offenses reported.  </w:t>
      </w:r>
    </w:p>
    <w:p w:rsidR="00E501CE" w:rsidRDefault="00E501CE" w:rsidP="009241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offense of aggravated battery/aggravated assault is a crime against person, and each victim </w:t>
      </w:r>
      <w:r w:rsidR="007E76F6">
        <w:rPr>
          <w:rFonts w:ascii="Times New Roman" w:hAnsi="Times New Roman" w:cs="Times New Roman"/>
          <w:sz w:val="24"/>
          <w:szCs w:val="24"/>
        </w:rPr>
        <w:t>of either</w:t>
      </w:r>
      <w:r w:rsidR="00C47FF5">
        <w:rPr>
          <w:rFonts w:ascii="Times New Roman" w:hAnsi="Times New Roman" w:cs="Times New Roman"/>
          <w:sz w:val="24"/>
          <w:szCs w:val="24"/>
        </w:rPr>
        <w:t xml:space="preserve"> one of the aggravated discharge </w:t>
      </w:r>
      <w:r w:rsidR="007E76F6">
        <w:rPr>
          <w:rFonts w:ascii="Times New Roman" w:hAnsi="Times New Roman" w:cs="Times New Roman"/>
          <w:sz w:val="24"/>
          <w:szCs w:val="24"/>
        </w:rPr>
        <w:t>offense</w:t>
      </w:r>
      <w:r w:rsidR="009241F1">
        <w:rPr>
          <w:rFonts w:ascii="Times New Roman" w:hAnsi="Times New Roman" w:cs="Times New Roman"/>
          <w:sz w:val="24"/>
          <w:szCs w:val="24"/>
        </w:rPr>
        <w:t>s</w:t>
      </w:r>
      <w:r w:rsidR="007E76F6">
        <w:rPr>
          <w:rFonts w:ascii="Times New Roman" w:hAnsi="Times New Roman" w:cs="Times New Roman"/>
          <w:sz w:val="24"/>
          <w:szCs w:val="24"/>
        </w:rPr>
        <w:t xml:space="preserve"> must</w:t>
      </w:r>
      <w:r>
        <w:rPr>
          <w:rFonts w:ascii="Times New Roman" w:hAnsi="Times New Roman" w:cs="Times New Roman"/>
          <w:sz w:val="24"/>
          <w:szCs w:val="24"/>
        </w:rPr>
        <w:t xml:space="preserve"> be scored and reported.  It is incorrect to report </w:t>
      </w:r>
      <w:r w:rsidR="00C47FF5">
        <w:rPr>
          <w:rFonts w:ascii="Times New Roman" w:hAnsi="Times New Roman" w:cs="Times New Roman"/>
          <w:sz w:val="24"/>
          <w:szCs w:val="24"/>
        </w:rPr>
        <w:t xml:space="preserve">only </w:t>
      </w:r>
      <w:r w:rsidR="009241F1">
        <w:rPr>
          <w:rFonts w:ascii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 xml:space="preserve">aggravated battery/aggravated </w:t>
      </w:r>
      <w:r w:rsidR="009241F1">
        <w:rPr>
          <w:rFonts w:ascii="Times New Roman" w:hAnsi="Times New Roman" w:cs="Times New Roman"/>
          <w:sz w:val="24"/>
          <w:szCs w:val="24"/>
        </w:rPr>
        <w:t xml:space="preserve">offense if there are multiple victims in the incident.  </w:t>
      </w:r>
    </w:p>
    <w:p w:rsidR="007E76F6" w:rsidRDefault="007E76F6" w:rsidP="009241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Examples of incidents and how the offenses of aggravated battery/aggravated assault should be reported follow.  </w:t>
      </w:r>
    </w:p>
    <w:p w:rsidR="003875CD" w:rsidRDefault="0079442F" w:rsidP="006633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C47FF5">
        <w:rPr>
          <w:rFonts w:ascii="Times New Roman" w:hAnsi="Times New Roman" w:cs="Times New Roman"/>
          <w:sz w:val="24"/>
          <w:szCs w:val="24"/>
        </w:rPr>
        <w:t>A vehicle passed</w:t>
      </w:r>
      <w:r w:rsidR="00EF1B2C" w:rsidRPr="00C47FF5">
        <w:rPr>
          <w:rFonts w:ascii="Times New Roman" w:hAnsi="Times New Roman" w:cs="Times New Roman"/>
          <w:sz w:val="24"/>
          <w:szCs w:val="24"/>
        </w:rPr>
        <w:t xml:space="preserve"> by a group of five subjects standing in a parking lot.  </w:t>
      </w:r>
      <w:r w:rsidRPr="00C47FF5">
        <w:rPr>
          <w:rFonts w:ascii="Times New Roman" w:hAnsi="Times New Roman" w:cs="Times New Roman"/>
          <w:sz w:val="24"/>
          <w:szCs w:val="24"/>
        </w:rPr>
        <w:t>An occupant of the vehicle fired</w:t>
      </w:r>
      <w:r w:rsidR="00EF1B2C" w:rsidRPr="00C47FF5">
        <w:rPr>
          <w:rFonts w:ascii="Times New Roman" w:hAnsi="Times New Roman" w:cs="Times New Roman"/>
          <w:sz w:val="24"/>
          <w:szCs w:val="24"/>
        </w:rPr>
        <w:t xml:space="preserve"> multiple shots at the group, striking </w:t>
      </w:r>
      <w:r w:rsidRPr="00C47FF5">
        <w:rPr>
          <w:rFonts w:ascii="Times New Roman" w:hAnsi="Times New Roman" w:cs="Times New Roman"/>
          <w:sz w:val="24"/>
          <w:szCs w:val="24"/>
        </w:rPr>
        <w:t>and causing minor injuries to two of the subjects.</w:t>
      </w:r>
      <w:r w:rsidR="00EF1B2C" w:rsidRPr="00C47FF5">
        <w:rPr>
          <w:rFonts w:ascii="Times New Roman" w:hAnsi="Times New Roman" w:cs="Times New Roman"/>
          <w:sz w:val="24"/>
          <w:szCs w:val="24"/>
        </w:rPr>
        <w:t xml:space="preserve">  </w:t>
      </w:r>
      <w:r w:rsidR="00E501CE" w:rsidRPr="00C47FF5">
        <w:rPr>
          <w:rFonts w:ascii="Times New Roman" w:hAnsi="Times New Roman" w:cs="Times New Roman"/>
          <w:color w:val="4472C4" w:themeColor="accent5"/>
          <w:sz w:val="24"/>
          <w:szCs w:val="24"/>
        </w:rPr>
        <w:t>R</w:t>
      </w:r>
      <w:r w:rsidR="00EF1B2C" w:rsidRPr="00C47FF5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eport five </w:t>
      </w:r>
      <w:r w:rsidR="00DB5172" w:rsidRPr="00C47FF5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(5) </w:t>
      </w:r>
      <w:r w:rsidR="00EF1B2C" w:rsidRPr="00C47FF5">
        <w:rPr>
          <w:rFonts w:ascii="Times New Roman" w:hAnsi="Times New Roman" w:cs="Times New Roman"/>
          <w:color w:val="4472C4" w:themeColor="accent5"/>
          <w:sz w:val="24"/>
          <w:szCs w:val="24"/>
        </w:rPr>
        <w:t>aggravated battery/aggravated ass</w:t>
      </w:r>
      <w:r w:rsidR="00E501CE" w:rsidRPr="00C47FF5">
        <w:rPr>
          <w:rFonts w:ascii="Times New Roman" w:hAnsi="Times New Roman" w:cs="Times New Roman"/>
          <w:color w:val="4472C4" w:themeColor="accent5"/>
          <w:sz w:val="24"/>
          <w:szCs w:val="24"/>
        </w:rPr>
        <w:t>a</w:t>
      </w:r>
      <w:r w:rsidR="00EF1B2C" w:rsidRPr="00C47FF5">
        <w:rPr>
          <w:rFonts w:ascii="Times New Roman" w:hAnsi="Times New Roman" w:cs="Times New Roman"/>
          <w:color w:val="4472C4" w:themeColor="accent5"/>
          <w:sz w:val="24"/>
          <w:szCs w:val="24"/>
        </w:rPr>
        <w:t>ults</w:t>
      </w:r>
      <w:r w:rsidR="00E501CE" w:rsidRPr="00C47FF5">
        <w:rPr>
          <w:rFonts w:ascii="Times New Roman" w:hAnsi="Times New Roman" w:cs="Times New Roman"/>
          <w:color w:val="4472C4" w:themeColor="accent5"/>
          <w:sz w:val="24"/>
          <w:szCs w:val="24"/>
        </w:rPr>
        <w:t>.</w:t>
      </w:r>
      <w:r w:rsidR="00847500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 There is no hierarchy between the offenses of aggravated battery and aggravated assault.  Instead the number of victims for both offenses are combined and reported in the aggravated battery/aggravated assault offense category.</w:t>
      </w:r>
      <w:r w:rsidR="00C47FF5" w:rsidRPr="00C47FF5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 </w:t>
      </w:r>
    </w:p>
    <w:p w:rsidR="00C47FF5" w:rsidRPr="00C47FF5" w:rsidRDefault="00C47FF5" w:rsidP="00C47FF5">
      <w:pPr>
        <w:pStyle w:val="ListParagraph"/>
        <w:ind w:left="780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:rsidR="00E501CE" w:rsidRDefault="00E501CE" w:rsidP="009241F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Gun</w:t>
      </w:r>
      <w:r w:rsidR="0079442F">
        <w:rPr>
          <w:rFonts w:ascii="Times New Roman" w:hAnsi="Times New Roman" w:cs="Times New Roman"/>
          <w:sz w:val="24"/>
          <w:szCs w:val="24"/>
        </w:rPr>
        <w:t>shots from an unknown origin were</w:t>
      </w:r>
      <w:r>
        <w:rPr>
          <w:rFonts w:ascii="Times New Roman" w:hAnsi="Times New Roman" w:cs="Times New Roman"/>
          <w:sz w:val="24"/>
          <w:szCs w:val="24"/>
        </w:rPr>
        <w:t xml:space="preserve"> fired into </w:t>
      </w:r>
      <w:r w:rsidR="009241F1">
        <w:rPr>
          <w:rFonts w:ascii="Times New Roman" w:hAnsi="Times New Roman" w:cs="Times New Roman"/>
          <w:sz w:val="24"/>
          <w:szCs w:val="24"/>
        </w:rPr>
        <w:t>the kitchen of a</w:t>
      </w:r>
      <w:r>
        <w:rPr>
          <w:rFonts w:ascii="Times New Roman" w:hAnsi="Times New Roman" w:cs="Times New Roman"/>
          <w:sz w:val="24"/>
          <w:szCs w:val="24"/>
        </w:rPr>
        <w:t xml:space="preserve"> residence occupied by seven pe</w:t>
      </w:r>
      <w:r w:rsidR="0079442F">
        <w:rPr>
          <w:rFonts w:ascii="Times New Roman" w:hAnsi="Times New Roman" w:cs="Times New Roman"/>
          <w:sz w:val="24"/>
          <w:szCs w:val="24"/>
        </w:rPr>
        <w:t>ople.  None of the occupants were</w:t>
      </w:r>
      <w:r>
        <w:rPr>
          <w:rFonts w:ascii="Times New Roman" w:hAnsi="Times New Roman" w:cs="Times New Roman"/>
          <w:sz w:val="24"/>
          <w:szCs w:val="24"/>
        </w:rPr>
        <w:t xml:space="preserve"> injured.  </w:t>
      </w:r>
      <w:r w:rsidRPr="00E501CE">
        <w:rPr>
          <w:rFonts w:ascii="Times New Roman" w:hAnsi="Times New Roman" w:cs="Times New Roman"/>
          <w:color w:val="4472C4" w:themeColor="accent5"/>
          <w:sz w:val="24"/>
          <w:szCs w:val="24"/>
        </w:rPr>
        <w:t>Report seven (7) aggravated battery/aggravated assaults.</w:t>
      </w:r>
    </w:p>
    <w:p w:rsidR="00F96B8D" w:rsidRPr="00F96B8D" w:rsidRDefault="00F96B8D" w:rsidP="00F96B8D">
      <w:pPr>
        <w:pStyle w:val="ListParagraph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:rsidR="00F96B8D" w:rsidRDefault="00F96B8D" w:rsidP="00F96B8D">
      <w:pPr>
        <w:pStyle w:val="ListParagraph"/>
        <w:ind w:left="780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:rsidR="009F4372" w:rsidRDefault="0063751D" w:rsidP="009F43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Per the FBI, d</w:t>
      </w:r>
      <w:r w:rsidR="009F4372">
        <w:rPr>
          <w:rFonts w:ascii="Times New Roman" w:hAnsi="Times New Roman" w:cs="Times New Roman"/>
          <w:sz w:val="24"/>
          <w:szCs w:val="24"/>
        </w:rPr>
        <w:t xml:space="preserve">iscretion must be used in identifying the number of victims when </w:t>
      </w:r>
      <w:r w:rsidR="00C47FF5">
        <w:rPr>
          <w:rFonts w:ascii="Times New Roman" w:hAnsi="Times New Roman" w:cs="Times New Roman"/>
          <w:sz w:val="24"/>
          <w:szCs w:val="24"/>
        </w:rPr>
        <w:t>a fir</w:t>
      </w:r>
      <w:r w:rsidR="00847500">
        <w:rPr>
          <w:rFonts w:ascii="Times New Roman" w:hAnsi="Times New Roman" w:cs="Times New Roman"/>
          <w:sz w:val="24"/>
          <w:szCs w:val="24"/>
        </w:rPr>
        <w:t>earm is discharged into a</w:t>
      </w:r>
      <w:r w:rsidR="00C47FF5">
        <w:rPr>
          <w:rFonts w:ascii="Times New Roman" w:hAnsi="Times New Roman" w:cs="Times New Roman"/>
          <w:sz w:val="24"/>
          <w:szCs w:val="24"/>
        </w:rPr>
        <w:t xml:space="preserve"> building. </w:t>
      </w:r>
      <w:r w:rsidR="009F4372">
        <w:rPr>
          <w:rFonts w:ascii="Times New Roman" w:hAnsi="Times New Roman" w:cs="Times New Roman"/>
          <w:sz w:val="24"/>
          <w:szCs w:val="24"/>
        </w:rPr>
        <w:t xml:space="preserve"> Only report the number of </w:t>
      </w:r>
      <w:r w:rsidR="00775E19">
        <w:rPr>
          <w:rFonts w:ascii="Times New Roman" w:hAnsi="Times New Roman" w:cs="Times New Roman"/>
          <w:sz w:val="24"/>
          <w:szCs w:val="24"/>
        </w:rPr>
        <w:t xml:space="preserve">persons who </w:t>
      </w:r>
      <w:r w:rsidR="00847500">
        <w:rPr>
          <w:rFonts w:ascii="Times New Roman" w:hAnsi="Times New Roman" w:cs="Times New Roman"/>
          <w:sz w:val="24"/>
          <w:szCs w:val="24"/>
        </w:rPr>
        <w:t xml:space="preserve">can be reasonably considered victims based on their proximity to the location where the shots were fired.  </w:t>
      </w:r>
    </w:p>
    <w:p w:rsidR="009F4372" w:rsidRDefault="009F4372" w:rsidP="009F4372">
      <w:pPr>
        <w:pStyle w:val="ListParagraph"/>
        <w:ind w:left="780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:rsidR="00E501CE" w:rsidRDefault="009241F1" w:rsidP="00C341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8B0636">
        <w:rPr>
          <w:rFonts w:ascii="Times New Roman" w:hAnsi="Times New Roman" w:cs="Times New Roman"/>
          <w:sz w:val="24"/>
          <w:szCs w:val="24"/>
        </w:rPr>
        <w:t>Gun</w:t>
      </w:r>
      <w:r w:rsidR="0079442F">
        <w:rPr>
          <w:rFonts w:ascii="Times New Roman" w:hAnsi="Times New Roman" w:cs="Times New Roman"/>
          <w:sz w:val="24"/>
          <w:szCs w:val="24"/>
        </w:rPr>
        <w:t>shots from an unknown origin were</w:t>
      </w:r>
      <w:r w:rsidRPr="008B0636">
        <w:rPr>
          <w:rFonts w:ascii="Times New Roman" w:hAnsi="Times New Roman" w:cs="Times New Roman"/>
          <w:sz w:val="24"/>
          <w:szCs w:val="24"/>
        </w:rPr>
        <w:t xml:space="preserve"> fired in to the living room of a residence occupied by five people.</w:t>
      </w:r>
      <w:r w:rsidR="00AE0F90">
        <w:rPr>
          <w:rFonts w:ascii="Times New Roman" w:hAnsi="Times New Roman" w:cs="Times New Roman"/>
          <w:sz w:val="24"/>
          <w:szCs w:val="24"/>
        </w:rPr>
        <w:t xml:space="preserve">  One adult was in the living room.</w:t>
      </w:r>
      <w:r w:rsidRPr="008B0636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 </w:t>
      </w:r>
      <w:r w:rsidR="0079442F">
        <w:rPr>
          <w:rFonts w:ascii="Times New Roman" w:hAnsi="Times New Roman" w:cs="Times New Roman"/>
          <w:sz w:val="24"/>
          <w:szCs w:val="24"/>
        </w:rPr>
        <w:t>Four children were</w:t>
      </w:r>
      <w:r w:rsidRPr="008B0636">
        <w:rPr>
          <w:rFonts w:ascii="Times New Roman" w:hAnsi="Times New Roman" w:cs="Times New Roman"/>
          <w:sz w:val="24"/>
          <w:szCs w:val="24"/>
        </w:rPr>
        <w:t xml:space="preserve"> sleeping in upstairs bedrooms.  </w:t>
      </w:r>
      <w:r w:rsidRPr="008B0636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Report </w:t>
      </w:r>
      <w:r w:rsidR="00AE0F90">
        <w:rPr>
          <w:rFonts w:ascii="Times New Roman" w:hAnsi="Times New Roman" w:cs="Times New Roman"/>
          <w:color w:val="4472C4" w:themeColor="accent5"/>
          <w:sz w:val="24"/>
          <w:szCs w:val="24"/>
        </w:rPr>
        <w:t>one (1</w:t>
      </w:r>
      <w:r w:rsidRPr="008B0636">
        <w:rPr>
          <w:rFonts w:ascii="Times New Roman" w:hAnsi="Times New Roman" w:cs="Times New Roman"/>
          <w:color w:val="4472C4" w:themeColor="accent5"/>
          <w:sz w:val="24"/>
          <w:szCs w:val="24"/>
        </w:rPr>
        <w:t>) aggrav</w:t>
      </w:r>
      <w:r w:rsidR="00AE0F90">
        <w:rPr>
          <w:rFonts w:ascii="Times New Roman" w:hAnsi="Times New Roman" w:cs="Times New Roman"/>
          <w:color w:val="4472C4" w:themeColor="accent5"/>
          <w:sz w:val="24"/>
          <w:szCs w:val="24"/>
        </w:rPr>
        <w:t>ated battery/aggravated assault</w:t>
      </w:r>
      <w:r w:rsidRPr="008B0636">
        <w:rPr>
          <w:rFonts w:ascii="Times New Roman" w:hAnsi="Times New Roman" w:cs="Times New Roman"/>
          <w:color w:val="4472C4" w:themeColor="accent5"/>
          <w:sz w:val="24"/>
          <w:szCs w:val="24"/>
        </w:rPr>
        <w:t>.</w:t>
      </w:r>
      <w:r w:rsidR="003D3C25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 The four children </w:t>
      </w:r>
      <w:r w:rsidR="00F96B8D">
        <w:rPr>
          <w:rFonts w:ascii="Times New Roman" w:hAnsi="Times New Roman" w:cs="Times New Roman"/>
          <w:color w:val="4472C4" w:themeColor="accent5"/>
          <w:sz w:val="24"/>
          <w:szCs w:val="24"/>
        </w:rPr>
        <w:t>cannot be</w:t>
      </w:r>
      <w:r w:rsidR="003D3C25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reasonably </w:t>
      </w:r>
      <w:r w:rsidR="00F96B8D">
        <w:rPr>
          <w:rFonts w:ascii="Times New Roman" w:hAnsi="Times New Roman" w:cs="Times New Roman"/>
          <w:color w:val="4472C4" w:themeColor="accent5"/>
          <w:sz w:val="24"/>
          <w:szCs w:val="24"/>
        </w:rPr>
        <w:t>considered victims bas</w:t>
      </w:r>
      <w:r w:rsidR="003D3C25">
        <w:rPr>
          <w:rFonts w:ascii="Times New Roman" w:hAnsi="Times New Roman" w:cs="Times New Roman"/>
          <w:color w:val="4472C4" w:themeColor="accent5"/>
          <w:sz w:val="24"/>
          <w:szCs w:val="24"/>
        </w:rPr>
        <w:t>ed on their location.</w:t>
      </w:r>
      <w:r w:rsidRPr="008B0636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 </w:t>
      </w:r>
    </w:p>
    <w:p w:rsidR="00F96B8D" w:rsidRDefault="00F96B8D" w:rsidP="00F96B8D">
      <w:pPr>
        <w:pStyle w:val="ListParagraph"/>
        <w:ind w:left="780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:rsidR="00F96B8D" w:rsidRDefault="00F96B8D" w:rsidP="00C341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assailant pulls a handgun from his pocket and begins shooting randomly at four customers and two employees in the checkout area of a grocery store.  There are ten additional customers and employees throughout the store.  No one is injured and the assailant flees the store.  </w:t>
      </w:r>
      <w:r>
        <w:rPr>
          <w:rFonts w:ascii="Times New Roman" w:hAnsi="Times New Roman" w:cs="Times New Roman"/>
          <w:color w:val="4472C4" w:themeColor="accent5"/>
          <w:sz w:val="24"/>
          <w:szCs w:val="24"/>
        </w:rPr>
        <w:t>Report six (6) aggravated battery/aggravated assaults.  The additional customers and employee</w:t>
      </w:r>
      <w:r w:rsidR="00571D39">
        <w:rPr>
          <w:rFonts w:ascii="Times New Roman" w:hAnsi="Times New Roman" w:cs="Times New Roman"/>
          <w:color w:val="4472C4" w:themeColor="accent5"/>
          <w:sz w:val="24"/>
          <w:szCs w:val="24"/>
        </w:rPr>
        <w:t>s throughout the store cannot</w:t>
      </w:r>
      <w:r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reasonably</w:t>
      </w:r>
      <w:r w:rsidR="00571D39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be</w:t>
      </w:r>
      <w:r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considered victims based on their locations.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F96B8D" w:rsidRDefault="00F96B8D" w:rsidP="00F96B8D">
      <w:pPr>
        <w:pStyle w:val="ListParagraph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F96B8D" w:rsidRDefault="00F96B8D" w:rsidP="00F96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Examples of incidents where no aggravated battery/aggravated assault offense(s) are to be reported follow.  </w:t>
      </w:r>
    </w:p>
    <w:p w:rsidR="00F96B8D" w:rsidRPr="008B0636" w:rsidRDefault="00F96B8D" w:rsidP="00F96B8D">
      <w:pPr>
        <w:pStyle w:val="ListParagraph"/>
        <w:ind w:left="780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:rsidR="003875CD" w:rsidRDefault="003875CD" w:rsidP="003875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vehicle </w:t>
      </w:r>
      <w:r w:rsidR="007557F8">
        <w:rPr>
          <w:rFonts w:ascii="Times New Roman" w:hAnsi="Times New Roman" w:cs="Times New Roman"/>
          <w:sz w:val="24"/>
          <w:szCs w:val="24"/>
        </w:rPr>
        <w:t>passed</w:t>
      </w:r>
      <w:r>
        <w:rPr>
          <w:rFonts w:ascii="Times New Roman" w:hAnsi="Times New Roman" w:cs="Times New Roman"/>
          <w:sz w:val="24"/>
          <w:szCs w:val="24"/>
        </w:rPr>
        <w:t xml:space="preserve"> by a group of five subjects standing in a parking lot.  An occupant of the vehicle </w:t>
      </w:r>
      <w:r w:rsidR="007557F8">
        <w:rPr>
          <w:rFonts w:ascii="Times New Roman" w:hAnsi="Times New Roman" w:cs="Times New Roman"/>
          <w:sz w:val="24"/>
          <w:szCs w:val="24"/>
        </w:rPr>
        <w:t>fired</w:t>
      </w:r>
      <w:r>
        <w:rPr>
          <w:rFonts w:ascii="Times New Roman" w:hAnsi="Times New Roman" w:cs="Times New Roman"/>
          <w:sz w:val="24"/>
          <w:szCs w:val="24"/>
        </w:rPr>
        <w:t xml:space="preserve"> multiple shots at the group, causing fatal injuries to three of the group.  The remaining two subjects suffered minor injuries.  </w:t>
      </w:r>
      <w:r>
        <w:rPr>
          <w:rFonts w:ascii="Times New Roman" w:hAnsi="Times New Roman" w:cs="Times New Roman"/>
          <w:color w:val="4472C4" w:themeColor="accent5"/>
          <w:sz w:val="24"/>
          <w:szCs w:val="24"/>
        </w:rPr>
        <w:t>After the application of the Hierarchy Rule, only the three criminal homicides are reported.  The aggravated bat</w:t>
      </w:r>
      <w:r w:rsidR="00F96B8D">
        <w:rPr>
          <w:rFonts w:ascii="Times New Roman" w:hAnsi="Times New Roman" w:cs="Times New Roman"/>
          <w:color w:val="4472C4" w:themeColor="accent5"/>
          <w:sz w:val="24"/>
          <w:szCs w:val="24"/>
        </w:rPr>
        <w:t>tery/aggravated assaults</w:t>
      </w:r>
      <w:r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to the remaining two subjects are not reported.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75CD" w:rsidRDefault="003875CD" w:rsidP="003875C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875CD" w:rsidRPr="00CC47E5" w:rsidRDefault="007557F8" w:rsidP="003875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Surveillance cameras showed an unknown assailant on foot who fired several shots through the front window of a Family Dollar store</w:t>
      </w:r>
      <w:r w:rsidR="00F5158C">
        <w:rPr>
          <w:rFonts w:ascii="Times New Roman" w:hAnsi="Times New Roman" w:cs="Times New Roman"/>
          <w:sz w:val="24"/>
          <w:szCs w:val="24"/>
        </w:rPr>
        <w:t xml:space="preserve"> at 4:0</w:t>
      </w:r>
      <w:r w:rsidR="003875CD">
        <w:rPr>
          <w:rFonts w:ascii="Times New Roman" w:hAnsi="Times New Roman" w:cs="Times New Roman"/>
          <w:sz w:val="24"/>
          <w:szCs w:val="24"/>
        </w:rPr>
        <w:t xml:space="preserve">0 a.m.  </w:t>
      </w:r>
      <w:r w:rsidR="00F5158C">
        <w:rPr>
          <w:rFonts w:ascii="Times New Roman" w:hAnsi="Times New Roman" w:cs="Times New Roman"/>
          <w:color w:val="4472C4" w:themeColor="accent5"/>
          <w:sz w:val="24"/>
          <w:szCs w:val="24"/>
        </w:rPr>
        <w:t>Since the business had</w:t>
      </w:r>
      <w:r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been clos</w:t>
      </w:r>
      <w:r w:rsidR="00F5158C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ed for several hours, it was reasonable to believe </w:t>
      </w:r>
      <w:r>
        <w:rPr>
          <w:rFonts w:ascii="Times New Roman" w:hAnsi="Times New Roman" w:cs="Times New Roman"/>
          <w:color w:val="4472C4" w:themeColor="accent5"/>
          <w:sz w:val="24"/>
          <w:szCs w:val="24"/>
        </w:rPr>
        <w:t>t</w:t>
      </w:r>
      <w:r w:rsidR="003875CD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hat the building was </w:t>
      </w:r>
      <w:r>
        <w:rPr>
          <w:rFonts w:ascii="Times New Roman" w:hAnsi="Times New Roman" w:cs="Times New Roman"/>
          <w:color w:val="4472C4" w:themeColor="accent5"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="003875CD">
        <w:rPr>
          <w:rFonts w:ascii="Times New Roman" w:hAnsi="Times New Roman" w:cs="Times New Roman"/>
          <w:color w:val="4472C4" w:themeColor="accent5"/>
          <w:sz w:val="24"/>
          <w:szCs w:val="24"/>
        </w:rPr>
        <w:t>occupied</w:t>
      </w:r>
      <w:r>
        <w:rPr>
          <w:rFonts w:ascii="Times New Roman" w:hAnsi="Times New Roman" w:cs="Times New Roman"/>
          <w:color w:val="4472C4" w:themeColor="accent5"/>
          <w:sz w:val="24"/>
          <w:szCs w:val="24"/>
        </w:rPr>
        <w:t>.  An</w:t>
      </w:r>
      <w:r w:rsidR="003875CD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aggrav</w:t>
      </w:r>
      <w:r w:rsidR="00F96B8D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ated battery/aggravated assault </w:t>
      </w:r>
      <w:r w:rsidR="00CC47E5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is not reported.  </w:t>
      </w:r>
    </w:p>
    <w:p w:rsidR="00CC47E5" w:rsidRPr="00CC47E5" w:rsidRDefault="00CC47E5" w:rsidP="00CC47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47E5" w:rsidRDefault="005A7F36" w:rsidP="003875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officer responded </w:t>
      </w:r>
      <w:r w:rsidR="00F5158C">
        <w:rPr>
          <w:rFonts w:ascii="Times New Roman" w:hAnsi="Times New Roman" w:cs="Times New Roman"/>
          <w:sz w:val="24"/>
          <w:szCs w:val="24"/>
        </w:rPr>
        <w:t>to a report of</w:t>
      </w:r>
      <w:r>
        <w:rPr>
          <w:rFonts w:ascii="Times New Roman" w:hAnsi="Times New Roman" w:cs="Times New Roman"/>
          <w:sz w:val="24"/>
          <w:szCs w:val="24"/>
        </w:rPr>
        <w:t xml:space="preserve"> or heard</w:t>
      </w:r>
      <w:r w:rsidR="00F5158C">
        <w:rPr>
          <w:rFonts w:ascii="Times New Roman" w:hAnsi="Times New Roman" w:cs="Times New Roman"/>
          <w:sz w:val="24"/>
          <w:szCs w:val="24"/>
        </w:rPr>
        <w:t xml:space="preserve"> shots fired.  There was no one in the area when the officer(s) arrived, and no signs of damage </w:t>
      </w:r>
      <w:r w:rsidR="00F40433">
        <w:rPr>
          <w:rFonts w:ascii="Times New Roman" w:hAnsi="Times New Roman" w:cs="Times New Roman"/>
          <w:sz w:val="24"/>
          <w:szCs w:val="24"/>
        </w:rPr>
        <w:t xml:space="preserve">or evidence </w:t>
      </w:r>
      <w:r w:rsidR="00F5158C">
        <w:rPr>
          <w:rFonts w:ascii="Times New Roman" w:hAnsi="Times New Roman" w:cs="Times New Roman"/>
          <w:sz w:val="24"/>
          <w:szCs w:val="24"/>
        </w:rPr>
        <w:t xml:space="preserve">that could be associated with the discharge of a firearm.  </w:t>
      </w:r>
      <w:r w:rsidR="00F5158C" w:rsidRPr="00F5158C">
        <w:rPr>
          <w:rFonts w:ascii="Times New Roman" w:hAnsi="Times New Roman" w:cs="Times New Roman"/>
          <w:color w:val="4472C4" w:themeColor="accent5"/>
          <w:sz w:val="24"/>
          <w:szCs w:val="24"/>
        </w:rPr>
        <w:t>A</w:t>
      </w:r>
      <w:r w:rsidR="00CC47E5" w:rsidRPr="00F5158C">
        <w:rPr>
          <w:rFonts w:ascii="Times New Roman" w:hAnsi="Times New Roman" w:cs="Times New Roman"/>
          <w:color w:val="4472C4" w:themeColor="accent5"/>
          <w:sz w:val="24"/>
          <w:szCs w:val="24"/>
        </w:rPr>
        <w:t>n</w:t>
      </w:r>
      <w:r w:rsidR="00CC47E5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aggravated battery/aggravat</w:t>
      </w:r>
      <w:r w:rsidR="00CC47E5" w:rsidRPr="00CC47E5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ed assault is not reported.   </w:t>
      </w:r>
    </w:p>
    <w:p w:rsidR="00C54E5D" w:rsidRDefault="00E3014A" w:rsidP="00E301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example of an aggravated battery/aggravated assault offense that is not specifically identified in the reporting guidelines </w:t>
      </w:r>
      <w:r w:rsidR="00571D39">
        <w:rPr>
          <w:rFonts w:ascii="Times New Roman" w:hAnsi="Times New Roman" w:cs="Times New Roman"/>
          <w:sz w:val="24"/>
          <w:szCs w:val="24"/>
        </w:rPr>
        <w:t xml:space="preserve">and may be underreported </w:t>
      </w:r>
      <w:r>
        <w:rPr>
          <w:rFonts w:ascii="Times New Roman" w:hAnsi="Times New Roman" w:cs="Times New Roman"/>
          <w:sz w:val="24"/>
          <w:szCs w:val="24"/>
        </w:rPr>
        <w:t>is one that occurs in conjunction with an arson.  If a structure is occupied when an arson occurs,</w:t>
      </w:r>
      <w:r w:rsidR="00571D39">
        <w:rPr>
          <w:rFonts w:ascii="Times New Roman" w:hAnsi="Times New Roman" w:cs="Times New Roman"/>
          <w:sz w:val="24"/>
          <w:szCs w:val="24"/>
        </w:rPr>
        <w:t xml:space="preserve"> an arson and an aggravated battery/aggravated assault have occurred</w:t>
      </w:r>
      <w:r w:rsidR="00C54E5D">
        <w:rPr>
          <w:rFonts w:ascii="Times New Roman" w:hAnsi="Times New Roman" w:cs="Times New Roman"/>
          <w:sz w:val="24"/>
          <w:szCs w:val="24"/>
        </w:rPr>
        <w:t xml:space="preserve"> and must be reported</w:t>
      </w:r>
      <w:r w:rsidR="00571D39">
        <w:rPr>
          <w:rFonts w:ascii="Times New Roman" w:hAnsi="Times New Roman" w:cs="Times New Roman"/>
          <w:sz w:val="24"/>
          <w:szCs w:val="24"/>
        </w:rPr>
        <w:t xml:space="preserve">. </w:t>
      </w:r>
      <w:r w:rsidR="00C54E5D">
        <w:rPr>
          <w:rFonts w:ascii="Times New Roman" w:hAnsi="Times New Roman" w:cs="Times New Roman"/>
          <w:sz w:val="24"/>
          <w:szCs w:val="24"/>
        </w:rPr>
        <w:t>Both offenses are reported because arson is exempt from the Hierarchy Rule.</w:t>
      </w:r>
      <w:r w:rsidR="00A00932">
        <w:rPr>
          <w:rFonts w:ascii="Times New Roman" w:hAnsi="Times New Roman" w:cs="Times New Roman"/>
          <w:sz w:val="24"/>
          <w:szCs w:val="24"/>
        </w:rPr>
        <w:t xml:space="preserve">  Arson offenses are always reported, followed by the most serious of the remaining offenses in a multi-offense incident.</w:t>
      </w:r>
    </w:p>
    <w:p w:rsidR="00E3014A" w:rsidRDefault="00E3014A" w:rsidP="00E301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occupant(s) do not need to have suffered any injury during </w:t>
      </w:r>
      <w:r w:rsidR="00C54E5D">
        <w:rPr>
          <w:rFonts w:ascii="Times New Roman" w:hAnsi="Times New Roman" w:cs="Times New Roman"/>
          <w:sz w:val="24"/>
          <w:szCs w:val="24"/>
        </w:rPr>
        <w:t xml:space="preserve">an arson </w:t>
      </w:r>
      <w:r>
        <w:rPr>
          <w:rFonts w:ascii="Times New Roman" w:hAnsi="Times New Roman" w:cs="Times New Roman"/>
          <w:sz w:val="24"/>
          <w:szCs w:val="24"/>
        </w:rPr>
        <w:t>incident</w:t>
      </w:r>
      <w:r w:rsidR="00C54E5D">
        <w:rPr>
          <w:rFonts w:ascii="Times New Roman" w:hAnsi="Times New Roman" w:cs="Times New Roman"/>
          <w:sz w:val="24"/>
          <w:szCs w:val="24"/>
        </w:rPr>
        <w:t xml:space="preserve"> to be classified as </w:t>
      </w:r>
      <w:r w:rsidR="003F521C">
        <w:rPr>
          <w:rFonts w:ascii="Times New Roman" w:hAnsi="Times New Roman" w:cs="Times New Roman"/>
          <w:sz w:val="24"/>
          <w:szCs w:val="24"/>
        </w:rPr>
        <w:t>a victim</w:t>
      </w:r>
      <w:r w:rsidR="00C54E5D">
        <w:rPr>
          <w:rFonts w:ascii="Times New Roman" w:hAnsi="Times New Roman" w:cs="Times New Roman"/>
          <w:sz w:val="24"/>
          <w:szCs w:val="24"/>
        </w:rPr>
        <w:t xml:space="preserve"> of aggravated battery/aggravated assault</w:t>
      </w:r>
      <w:r w:rsidR="00D917E0">
        <w:rPr>
          <w:rFonts w:ascii="Times New Roman" w:hAnsi="Times New Roman" w:cs="Times New Roman"/>
          <w:sz w:val="24"/>
          <w:szCs w:val="24"/>
        </w:rPr>
        <w:t>.</w:t>
      </w:r>
      <w:r w:rsidR="00C54E5D">
        <w:rPr>
          <w:rFonts w:ascii="Times New Roman" w:hAnsi="Times New Roman" w:cs="Times New Roman"/>
          <w:sz w:val="24"/>
          <w:szCs w:val="24"/>
        </w:rPr>
        <w:t xml:space="preserve">  The location of an</w:t>
      </w:r>
      <w:r w:rsidR="00F96B8D">
        <w:rPr>
          <w:rFonts w:ascii="Times New Roman" w:hAnsi="Times New Roman" w:cs="Times New Roman"/>
          <w:sz w:val="24"/>
          <w:szCs w:val="24"/>
        </w:rPr>
        <w:t xml:space="preserve"> occupant</w:t>
      </w:r>
      <w:r w:rsidR="00C54E5D">
        <w:rPr>
          <w:rFonts w:ascii="Times New Roman" w:hAnsi="Times New Roman" w:cs="Times New Roman"/>
          <w:sz w:val="24"/>
          <w:szCs w:val="24"/>
        </w:rPr>
        <w:t>(</w:t>
      </w:r>
      <w:r w:rsidR="00F96B8D">
        <w:rPr>
          <w:rFonts w:ascii="Times New Roman" w:hAnsi="Times New Roman" w:cs="Times New Roman"/>
          <w:sz w:val="24"/>
          <w:szCs w:val="24"/>
        </w:rPr>
        <w:t>s</w:t>
      </w:r>
      <w:r w:rsidR="00C54E5D">
        <w:rPr>
          <w:rFonts w:ascii="Times New Roman" w:hAnsi="Times New Roman" w:cs="Times New Roman"/>
          <w:sz w:val="24"/>
          <w:szCs w:val="24"/>
        </w:rPr>
        <w:t>) in</w:t>
      </w:r>
      <w:r w:rsidR="00F96B8D">
        <w:rPr>
          <w:rFonts w:ascii="Times New Roman" w:hAnsi="Times New Roman" w:cs="Times New Roman"/>
          <w:sz w:val="24"/>
          <w:szCs w:val="24"/>
        </w:rPr>
        <w:t xml:space="preserve"> the structure in relation to the locat</w:t>
      </w:r>
      <w:r w:rsidR="009E71FC">
        <w:rPr>
          <w:rFonts w:ascii="Times New Roman" w:hAnsi="Times New Roman" w:cs="Times New Roman"/>
          <w:sz w:val="24"/>
          <w:szCs w:val="24"/>
        </w:rPr>
        <w:t>ion of the fire is irrelevant.</w:t>
      </w:r>
      <w:r w:rsidR="00F5158C">
        <w:rPr>
          <w:rFonts w:ascii="Times New Roman" w:hAnsi="Times New Roman" w:cs="Times New Roman"/>
          <w:sz w:val="24"/>
          <w:szCs w:val="24"/>
        </w:rPr>
        <w:t xml:space="preserve">  </w:t>
      </w:r>
      <w:r w:rsidR="009E71FC">
        <w:rPr>
          <w:rFonts w:ascii="Times New Roman" w:hAnsi="Times New Roman" w:cs="Times New Roman"/>
          <w:sz w:val="24"/>
          <w:szCs w:val="24"/>
        </w:rPr>
        <w:t>Some occupants may</w:t>
      </w:r>
      <w:r w:rsidR="00D917E0">
        <w:rPr>
          <w:rFonts w:ascii="Times New Roman" w:hAnsi="Times New Roman" w:cs="Times New Roman"/>
          <w:sz w:val="24"/>
          <w:szCs w:val="24"/>
        </w:rPr>
        <w:t xml:space="preserve"> e</w:t>
      </w:r>
      <w:r w:rsidR="00F5158C">
        <w:rPr>
          <w:rFonts w:ascii="Times New Roman" w:hAnsi="Times New Roman" w:cs="Times New Roman"/>
          <w:sz w:val="24"/>
          <w:szCs w:val="24"/>
        </w:rPr>
        <w:t xml:space="preserve">scape from harm </w:t>
      </w:r>
      <w:r w:rsidR="00D917E0">
        <w:rPr>
          <w:rFonts w:ascii="Times New Roman" w:hAnsi="Times New Roman" w:cs="Times New Roman"/>
          <w:sz w:val="24"/>
          <w:szCs w:val="24"/>
        </w:rPr>
        <w:t>while other</w:t>
      </w:r>
      <w:r w:rsidR="00C54E5D">
        <w:rPr>
          <w:rFonts w:ascii="Times New Roman" w:hAnsi="Times New Roman" w:cs="Times New Roman"/>
          <w:sz w:val="24"/>
          <w:szCs w:val="24"/>
        </w:rPr>
        <w:t xml:space="preserve"> occupants</w:t>
      </w:r>
      <w:r w:rsidR="00D917E0">
        <w:rPr>
          <w:rFonts w:ascii="Times New Roman" w:hAnsi="Times New Roman" w:cs="Times New Roman"/>
          <w:sz w:val="24"/>
          <w:szCs w:val="24"/>
        </w:rPr>
        <w:t xml:space="preserve"> incur injuries during an arson incident.  All occupants</w:t>
      </w:r>
      <w:r w:rsidR="009E71FC">
        <w:rPr>
          <w:rFonts w:ascii="Times New Roman" w:hAnsi="Times New Roman" w:cs="Times New Roman"/>
          <w:sz w:val="24"/>
          <w:szCs w:val="24"/>
        </w:rPr>
        <w:t>, regardless of injury,</w:t>
      </w:r>
      <w:r w:rsidR="00D917E0">
        <w:rPr>
          <w:rFonts w:ascii="Times New Roman" w:hAnsi="Times New Roman" w:cs="Times New Roman"/>
          <w:sz w:val="24"/>
          <w:szCs w:val="24"/>
        </w:rPr>
        <w:t xml:space="preserve"> are reported as victims of aggravated battery/aggravated assault.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53D0" w:rsidRDefault="00D917E0" w:rsidP="00E301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02D5E">
        <w:rPr>
          <w:rFonts w:ascii="Times New Roman" w:hAnsi="Times New Roman" w:cs="Times New Roman"/>
          <w:sz w:val="24"/>
          <w:szCs w:val="24"/>
        </w:rPr>
        <w:t>Index Crime guidelines will be modified to reflect the scenarios above in the aggravated battery/aggravated assault section.  The Index Crime data collection form and the I-UCR offense code resource spreadsheet will be modified to identify UCR offense code 1415, Aggravated Discharge of a Firearm and Aggravated Discharge of a Machine Gun or Firearm with Silencer, as reportable offenses in the aggravated battery/aggravated assault crime category.</w:t>
      </w:r>
    </w:p>
    <w:p w:rsidR="007646AA" w:rsidRDefault="005D53D0" w:rsidP="005E3D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verification of 2018 Index Crimes will begin March 1 and close March 31.  Information on the verification process will be posted on the I-UCR web page in mid-February; however, agencies are requested to begin the review of case data and to submit modifications to aggravated battery/aggravated assault statistics that be necessary after incorporating the direction provided in this notice</w:t>
      </w:r>
      <w:r w:rsidR="00385B64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It is the responsibility of each agency to report crime statistics as accurately and uniformly as possible.  It is the I-UCR Program’s responsibility to provide reporting guidelines and other resources to assist agencies </w:t>
      </w:r>
      <w:r w:rsidR="005E3D81">
        <w:rPr>
          <w:rFonts w:ascii="Times New Roman" w:hAnsi="Times New Roman" w:cs="Times New Roman"/>
          <w:sz w:val="24"/>
          <w:szCs w:val="24"/>
        </w:rPr>
        <w:t>achieve</w:t>
      </w:r>
      <w:r>
        <w:rPr>
          <w:rFonts w:ascii="Times New Roman" w:hAnsi="Times New Roman" w:cs="Times New Roman"/>
          <w:sz w:val="24"/>
          <w:szCs w:val="24"/>
        </w:rPr>
        <w:t xml:space="preserve"> success in these tasks.  </w:t>
      </w:r>
      <w:r w:rsidR="00CA058C">
        <w:rPr>
          <w:rFonts w:ascii="Times New Roman" w:hAnsi="Times New Roman" w:cs="Times New Roman"/>
          <w:sz w:val="24"/>
          <w:szCs w:val="24"/>
        </w:rPr>
        <w:t>The I-UCR Program anticipates the</w:t>
      </w:r>
      <w:r>
        <w:rPr>
          <w:rFonts w:ascii="Times New Roman" w:hAnsi="Times New Roman" w:cs="Times New Roman"/>
          <w:sz w:val="24"/>
          <w:szCs w:val="24"/>
        </w:rPr>
        <w:t xml:space="preserve"> identification</w:t>
      </w:r>
      <w:r w:rsidR="005E3D81">
        <w:rPr>
          <w:rFonts w:ascii="Times New Roman" w:hAnsi="Times New Roman" w:cs="Times New Roman"/>
          <w:sz w:val="24"/>
          <w:szCs w:val="24"/>
        </w:rPr>
        <w:t xml:space="preserve"> and correction of omissions in guidelines for reporting aggravated battery/aggravated assault offenses will assist reporting agencies and the I-UCR Program to achieve a higher level of compliance in the reporting of these offenses.  A specific review of aggravated battery/aggravated assaults will be conducted following the verific</w:t>
      </w:r>
      <w:r w:rsidR="00CA058C">
        <w:rPr>
          <w:rFonts w:ascii="Times New Roman" w:hAnsi="Times New Roman" w:cs="Times New Roman"/>
          <w:sz w:val="24"/>
          <w:szCs w:val="24"/>
        </w:rPr>
        <w:t>ation of 2018 data.  It is anticipated</w:t>
      </w:r>
      <w:r w:rsidR="005E3D81">
        <w:rPr>
          <w:rFonts w:ascii="Times New Roman" w:hAnsi="Times New Roman" w:cs="Times New Roman"/>
          <w:sz w:val="24"/>
          <w:szCs w:val="24"/>
        </w:rPr>
        <w:t xml:space="preserve"> the review will show the substantial discrepancies in the number of aggravated ba</w:t>
      </w:r>
      <w:r w:rsidR="00A26746">
        <w:rPr>
          <w:rFonts w:ascii="Times New Roman" w:hAnsi="Times New Roman" w:cs="Times New Roman"/>
          <w:sz w:val="24"/>
          <w:szCs w:val="24"/>
        </w:rPr>
        <w:t>ttery/aggravated assaults reported will be reduced</w:t>
      </w:r>
      <w:r w:rsidR="005E3D81">
        <w:rPr>
          <w:rFonts w:ascii="Times New Roman" w:hAnsi="Times New Roman" w:cs="Times New Roman"/>
          <w:sz w:val="24"/>
          <w:szCs w:val="24"/>
        </w:rPr>
        <w:t xml:space="preserve"> without the need for agency audits.  </w:t>
      </w:r>
    </w:p>
    <w:p w:rsidR="005D53D0" w:rsidRDefault="007646AA" w:rsidP="005E3D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Crime in Illinois 2018</w:t>
      </w:r>
      <w:r>
        <w:rPr>
          <w:rFonts w:ascii="Times New Roman" w:hAnsi="Times New Roman" w:cs="Times New Roman"/>
          <w:sz w:val="24"/>
          <w:szCs w:val="24"/>
        </w:rPr>
        <w:t xml:space="preserve"> will address what may be a resulting spike in the number of aggravated battery/aggravated assaults reported by an agency in 2018 as compared to the 2017 reporting year.</w:t>
      </w:r>
      <w:r w:rsidR="00A26746">
        <w:rPr>
          <w:rFonts w:ascii="Times New Roman" w:hAnsi="Times New Roman" w:cs="Times New Roman"/>
          <w:sz w:val="24"/>
          <w:szCs w:val="24"/>
        </w:rPr>
        <w:t xml:space="preserve">  Contact the I-UCR Program Manager, Ms. Terri Hickman, at 217/557-6482 with questions.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5D53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7E0" w:rsidRDefault="00E02D5E" w:rsidP="005E3D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7E0" w:rsidRDefault="00D917E0" w:rsidP="00E301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3E7" w:rsidRDefault="00A953E7" w:rsidP="00E301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3E7" w:rsidRDefault="00A953E7" w:rsidP="00E301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41F1" w:rsidRPr="00E501CE" w:rsidRDefault="009241F1" w:rsidP="009241F1">
      <w:pPr>
        <w:pStyle w:val="ListParagraph"/>
        <w:ind w:left="780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:rsidR="00EF1B2C" w:rsidRPr="00EF1B2C" w:rsidRDefault="00EF1B2C" w:rsidP="009241F1">
      <w:pPr>
        <w:pStyle w:val="ListParagraph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105D6" w:rsidRDefault="00620EB7" w:rsidP="009241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105D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86FAC" w:rsidRPr="0046140D" w:rsidRDefault="008C3C74" w:rsidP="009241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7C04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486FAC" w:rsidRPr="00461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952E3"/>
    <w:multiLevelType w:val="hybridMultilevel"/>
    <w:tmpl w:val="24C4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4335C"/>
    <w:multiLevelType w:val="hybridMultilevel"/>
    <w:tmpl w:val="2A82073C"/>
    <w:lvl w:ilvl="0" w:tplc="C750B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24E1B"/>
    <w:multiLevelType w:val="hybridMultilevel"/>
    <w:tmpl w:val="FADC8B7C"/>
    <w:lvl w:ilvl="0" w:tplc="A5C88DD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C6F4D62"/>
    <w:multiLevelType w:val="hybridMultilevel"/>
    <w:tmpl w:val="EA4C1B2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0D"/>
    <w:rsid w:val="00385B64"/>
    <w:rsid w:val="003875CD"/>
    <w:rsid w:val="00394E46"/>
    <w:rsid w:val="003D3C25"/>
    <w:rsid w:val="003F521C"/>
    <w:rsid w:val="0046140D"/>
    <w:rsid w:val="00486FAC"/>
    <w:rsid w:val="00571D39"/>
    <w:rsid w:val="005A7D01"/>
    <w:rsid w:val="005A7F36"/>
    <w:rsid w:val="005D53D0"/>
    <w:rsid w:val="005E3D81"/>
    <w:rsid w:val="00620EB7"/>
    <w:rsid w:val="0063751D"/>
    <w:rsid w:val="007526B1"/>
    <w:rsid w:val="007557F8"/>
    <w:rsid w:val="007646AA"/>
    <w:rsid w:val="00775E19"/>
    <w:rsid w:val="0079442F"/>
    <w:rsid w:val="007E76F6"/>
    <w:rsid w:val="00847500"/>
    <w:rsid w:val="008B0636"/>
    <w:rsid w:val="008C3C74"/>
    <w:rsid w:val="00916BAC"/>
    <w:rsid w:val="009241F1"/>
    <w:rsid w:val="009E71FC"/>
    <w:rsid w:val="009F4372"/>
    <w:rsid w:val="00A00932"/>
    <w:rsid w:val="00A105D6"/>
    <w:rsid w:val="00A26746"/>
    <w:rsid w:val="00A953E7"/>
    <w:rsid w:val="00AE0F90"/>
    <w:rsid w:val="00AE25FF"/>
    <w:rsid w:val="00BC7C04"/>
    <w:rsid w:val="00C47FF5"/>
    <w:rsid w:val="00C54E5D"/>
    <w:rsid w:val="00CA058C"/>
    <w:rsid w:val="00CC47E5"/>
    <w:rsid w:val="00D917E0"/>
    <w:rsid w:val="00D9188F"/>
    <w:rsid w:val="00DB5172"/>
    <w:rsid w:val="00E02D5E"/>
    <w:rsid w:val="00E3014A"/>
    <w:rsid w:val="00E501CE"/>
    <w:rsid w:val="00EF1B2C"/>
    <w:rsid w:val="00F40433"/>
    <w:rsid w:val="00F5158C"/>
    <w:rsid w:val="00F56AB6"/>
    <w:rsid w:val="00F9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4BEA6-2E8D-4A77-860B-73C0C7B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Hickman</dc:creator>
  <cp:keywords/>
  <dc:description/>
  <cp:lastModifiedBy>Illinois State Police</cp:lastModifiedBy>
  <cp:revision>33</cp:revision>
  <cp:lastPrinted>2019-01-29T20:16:00Z</cp:lastPrinted>
  <dcterms:created xsi:type="dcterms:W3CDTF">2019-01-17T14:26:00Z</dcterms:created>
  <dcterms:modified xsi:type="dcterms:W3CDTF">2019-02-08T15:56:00Z</dcterms:modified>
</cp:coreProperties>
</file>